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 w:after="60"/>
        <w:jc w:val="center"/>
      </w:pPr>
      <w:r>
        <w:drawing>
          <wp:inline xmlns:a="http://schemas.openxmlformats.org/drawingml/2006/main" xmlns:pic="http://schemas.openxmlformats.org/drawingml/2006/picture">
            <wp:extent cx="1078992" cy="1078992"/>
            <wp:docPr id="1" name="Picture 1"/>
            <wp:cNvGraphicFramePr>
              <a:graphicFrameLocks noChangeAspect="1"/>
            </wp:cNvGraphicFramePr>
            <a:graphic>
              <a:graphicData uri="http://schemas.openxmlformats.org/drawingml/2006/picture">
                <pic:pic>
                  <pic:nvPicPr>
                    <pic:cNvPr id="0" name="ChatGPT Image Jun 27, 2026, 12_21_09 AM(18).png"/>
                    <pic:cNvPicPr/>
                  </pic:nvPicPr>
                  <pic:blipFill>
                    <a:blip r:embed="rId11"/>
                    <a:stretch>
                      <a:fillRect/>
                    </a:stretch>
                  </pic:blipFill>
                  <pic:spPr>
                    <a:xfrm>
                      <a:off x="0" y="0"/>
                      <a:ext cx="1078992" cy="1078992"/>
                    </a:xfrm>
                    <a:prstGeom prst="rect"/>
                  </pic:spPr>
                </pic:pic>
              </a:graphicData>
            </a:graphic>
          </wp:inline>
        </w:drawing>
      </w:r>
    </w:p>
    <w:p>
      <w:pPr>
        <w:spacing w:before="0" w:after="40"/>
        <w:jc w:val="center"/>
      </w:pPr>
      <w:r>
        <w:rPr>
          <w:rFonts w:ascii="Arial" w:hAnsi="Arial"/>
          <w:b/>
          <w:i w:val="0"/>
          <w:color w:val="6436A3"/>
          <w:sz w:val="24"/>
        </w:rPr>
        <w:t>VATE</w:t>
      </w:r>
      <w:r>
        <w:rPr>
          <w:rFonts w:ascii="Arial" w:hAnsi="Arial"/>
          <w:b/>
          <w:i w:val="0"/>
          <w:color w:val="F28C28"/>
          <w:sz w:val="24"/>
        </w:rPr>
        <w:t xml:space="preserve"> HAULAGE</w:t>
      </w:r>
    </w:p>
    <w:p>
      <w:pPr>
        <w:spacing w:after="100"/>
        <w:jc w:val="center"/>
      </w:pPr>
      <w:r>
        <w:rPr>
          <w:rFonts w:ascii="Arial" w:hAnsi="Arial"/>
          <w:b/>
          <w:i w:val="0"/>
          <w:color w:val="6436A3"/>
          <w:sz w:val="54"/>
        </w:rPr>
        <w:t>Privacy Policy</w:t>
      </w:r>
    </w:p>
    <w:p>
      <w:pPr>
        <w:spacing w:after="240"/>
        <w:jc w:val="center"/>
      </w:pPr>
      <w:r>
        <w:rPr>
          <w:rFonts w:ascii="Arial" w:hAnsi="Arial"/>
          <w:b w:val="0"/>
          <w:i w:val="0"/>
          <w:color w:val="66616D"/>
          <w:sz w:val="23"/>
        </w:rPr>
        <w:t>How we collect, use and protect personal information across our VTC community.</w:t>
      </w:r>
    </w:p>
    <w:tbl>
      <w:tblPr>
        <w:tblW w:type="dxa" w:w="8700"/>
        <w:jc w:val="center"/>
        <w:tblLayout w:type="fixed"/>
        <w:tblLook w:firstColumn="1" w:firstRow="1" w:lastColumn="0" w:lastRow="0" w:noHBand="0" w:noVBand="1" w:val="04A0"/>
      </w:tblPr>
      <w:tblGrid>
        <w:gridCol w:w="2900"/>
        <w:gridCol w:w="2900"/>
        <w:gridCol w:w="2900"/>
      </w:tblGrid>
      <w:tr>
        <w:trPr>
          <w:cantSplit/>
        </w:trPr>
        <w:tc>
          <w:tcPr>
            <w:tcW w:type="dxa" w:w="2900"/>
            <w:tcMar>
              <w:top w:w="90" w:type="dxa"/>
              <w:start w:w="110" w:type="dxa"/>
              <w:bottom w:w="90" w:type="dxa"/>
              <w:end w:w="110" w:type="dxa"/>
            </w:tcMar>
            <w:vAlign w:val="center"/>
            <w:shd w:fill="F5F3F8"/>
          </w:tcPr>
          <w:p>
            <w:pPr>
              <w:spacing w:after="0"/>
            </w:pPr>
            <w:r>
              <w:rPr>
                <w:rFonts w:ascii="Arial" w:hAnsi="Arial"/>
                <w:b/>
                <w:i w:val="0"/>
                <w:color w:val="1687C9"/>
                <w:sz w:val="16"/>
              </w:rPr>
              <w:t>EFFECTIVE DATE</w:t>
              <w:br/>
            </w:r>
            <w:r>
              <w:rPr>
                <w:rFonts w:ascii="Arial" w:hAnsi="Arial"/>
                <w:b/>
                <w:i w:val="0"/>
                <w:color w:val="25232A"/>
                <w:sz w:val="19"/>
              </w:rPr>
              <w:t>26 July 2026</w:t>
            </w:r>
          </w:p>
        </w:tc>
        <w:tc>
          <w:tcPr>
            <w:tcW w:type="dxa" w:w="2900"/>
            <w:tcMar>
              <w:top w:w="90" w:type="dxa"/>
              <w:start w:w="110" w:type="dxa"/>
              <w:bottom w:w="90" w:type="dxa"/>
              <w:end w:w="110" w:type="dxa"/>
            </w:tcMar>
            <w:vAlign w:val="center"/>
            <w:shd w:fill="F5F3F8"/>
          </w:tcPr>
          <w:p>
            <w:pPr>
              <w:spacing w:after="0"/>
            </w:pPr>
            <w:r>
              <w:rPr>
                <w:rFonts w:ascii="Arial" w:hAnsi="Arial"/>
                <w:b/>
                <w:i w:val="0"/>
                <w:color w:val="1687C9"/>
                <w:sz w:val="16"/>
              </w:rPr>
              <w:t>VERSION</w:t>
              <w:br/>
            </w:r>
            <w:r>
              <w:rPr>
                <w:rFonts w:ascii="Arial" w:hAnsi="Arial"/>
                <w:b/>
                <w:i w:val="0"/>
                <w:color w:val="25232A"/>
                <w:sz w:val="19"/>
              </w:rPr>
              <w:t>1.0</w:t>
            </w:r>
          </w:p>
        </w:tc>
        <w:tc>
          <w:tcPr>
            <w:tcW w:type="dxa" w:w="2900"/>
            <w:tcMar>
              <w:top w:w="90" w:type="dxa"/>
              <w:start w:w="110" w:type="dxa"/>
              <w:bottom w:w="90" w:type="dxa"/>
              <w:end w:w="110" w:type="dxa"/>
            </w:tcMar>
            <w:vAlign w:val="center"/>
            <w:shd w:fill="F5F3F8"/>
          </w:tcPr>
          <w:p>
            <w:pPr>
              <w:spacing w:after="0"/>
            </w:pPr>
            <w:r>
              <w:rPr>
                <w:rFonts w:ascii="Arial" w:hAnsi="Arial"/>
                <w:b/>
                <w:i w:val="0"/>
                <w:color w:val="1687C9"/>
                <w:sz w:val="16"/>
              </w:rPr>
              <w:t>APPLIES TO</w:t>
              <w:br/>
            </w:r>
            <w:r>
              <w:rPr>
                <w:rFonts w:ascii="Arial" w:hAnsi="Arial"/>
                <w:b/>
                <w:i w:val="0"/>
                <w:color w:val="25232A"/>
                <w:sz w:val="19"/>
              </w:rPr>
              <w:t>Drivers, applicants and community members</w:t>
            </w:r>
          </w:p>
        </w:tc>
      </w:tr>
    </w:tbl>
    <w:p>
      <w:pPr>
        <w:pStyle w:val="Heading1"/>
      </w:pPr>
      <w:r>
        <w:rPr>
          <w:rFonts w:ascii="Arial" w:hAnsi="Arial"/>
          <w:b/>
          <w:i w:val="0"/>
          <w:color w:val="6436A3"/>
          <w:sz w:val="32"/>
        </w:rPr>
        <w:t>1. About this policy</w:t>
      </w:r>
    </w:p>
    <w:p>
      <w:r>
        <w:rPr>
          <w:rFonts w:ascii="Arial" w:hAnsi="Arial"/>
          <w:b w:val="0"/>
          <w:i w:val="0"/>
        </w:rPr>
        <w:t>VATE Haulage is an informal Virtual Trucking Company (VTC) and online community. This policy explains how the VATE Haulage management team collects and uses personal information when people apply to join, participate as drivers, use our Discord server or website, take part in convoys and community activities, contact us through social media, or enter giveaways and competitions.</w:t>
      </w:r>
    </w:p>
    <w:p>
      <w:r>
        <w:rPr>
          <w:rFonts w:ascii="Arial" w:hAnsi="Arial"/>
          <w:b w:val="0"/>
          <w:i w:val="0"/>
        </w:rPr>
        <w:t>For the personal information described in this policy, the VATE Haulage management team acts as the data controller. We determine why and how that information is used. This policy is intended to meet the transparency requirements of the UK General Data Protection Regulation (UK GDPR), the Data Protection Act 2018, the Data (Use and Access) Act 2025 and, where relevant, the Privacy and Electronic Communications Regulations 2003 (PECR).</w:t>
      </w:r>
    </w:p>
    <w:p>
      <w:r>
        <w:rPr>
          <w:rFonts w:ascii="Arial" w:hAnsi="Arial"/>
          <w:b w:val="0"/>
          <w:i w:val="0"/>
        </w:rPr>
        <w:t>This policy does not replace the separate privacy policies of Discord, Trucky, TruckersMP or social-media providers. Those organisations may act as independent controllers for information they collect through their own accounts, services and tracking technologies.</w:t>
      </w:r>
    </w:p>
    <w:p>
      <w:pPr>
        <w:pStyle w:val="Heading1"/>
      </w:pPr>
      <w:r>
        <w:rPr>
          <w:rFonts w:ascii="Arial" w:hAnsi="Arial"/>
          <w:b/>
          <w:i w:val="0"/>
          <w:color w:val="6436A3"/>
          <w:sz w:val="32"/>
        </w:rPr>
        <w:t>2. Information we collect</w:t>
      </w:r>
    </w:p>
    <w:tbl>
      <w:tblPr>
        <w:tblStyle w:val="TableGrid"/>
        <w:tblW w:type="dxa" w:w="8700"/>
        <w:jc w:val="center"/>
        <w:tblLayout w:type="fixed"/>
        <w:tblLook w:firstColumn="1" w:firstRow="1" w:lastColumn="0" w:lastRow="0" w:noHBand="0" w:noVBand="1" w:val="04A0"/>
      </w:tblPr>
      <w:tblGrid>
        <w:gridCol w:w="2200"/>
        <w:gridCol w:w="3650"/>
        <w:gridCol w:w="2850"/>
      </w:tblGrid>
      <w:tr>
        <w:trPr>
          <w:tblHeader w:val="true"/>
          <w:cantSplit/>
        </w:trPr>
        <w:tc>
          <w:tcPr>
            <w:tcW w:type="dxa" w:w="2200"/>
            <w:shd w:fill="6436A3"/>
            <w:tcMar>
              <w:top w:w="90" w:type="dxa"/>
              <w:start w:w="110" w:type="dxa"/>
              <w:bottom w:w="90" w:type="dxa"/>
              <w:end w:w="110" w:type="dxa"/>
            </w:tcMar>
            <w:vAlign w:val="center"/>
          </w:tcPr>
          <w:p>
            <w:r>
              <w:rPr>
                <w:rFonts w:ascii="Arial" w:hAnsi="Arial"/>
                <w:b/>
                <w:i w:val="0"/>
                <w:color w:val="FFFFFF"/>
                <w:sz w:val="18"/>
              </w:rPr>
              <w:t>Category</w:t>
            </w:r>
          </w:p>
        </w:tc>
        <w:tc>
          <w:tcPr>
            <w:tcW w:type="dxa" w:w="3650"/>
            <w:shd w:fill="6436A3"/>
            <w:tcMar>
              <w:top w:w="90" w:type="dxa"/>
              <w:start w:w="110" w:type="dxa"/>
              <w:bottom w:w="90" w:type="dxa"/>
              <w:end w:w="110" w:type="dxa"/>
            </w:tcMar>
            <w:vAlign w:val="center"/>
          </w:tcPr>
          <w:p>
            <w:r>
              <w:rPr>
                <w:rFonts w:ascii="Arial" w:hAnsi="Arial"/>
                <w:b/>
                <w:i w:val="0"/>
                <w:color w:val="FFFFFF"/>
                <w:sz w:val="18"/>
              </w:rPr>
              <w:t>Examples</w:t>
            </w:r>
          </w:p>
        </w:tc>
        <w:tc>
          <w:tcPr>
            <w:tcW w:type="dxa" w:w="2850"/>
            <w:shd w:fill="6436A3"/>
            <w:tcMar>
              <w:top w:w="90" w:type="dxa"/>
              <w:start w:w="110" w:type="dxa"/>
              <w:bottom w:w="90" w:type="dxa"/>
              <w:end w:w="110" w:type="dxa"/>
            </w:tcMar>
            <w:vAlign w:val="center"/>
          </w:tcPr>
          <w:p>
            <w:r>
              <w:rPr>
                <w:rFonts w:ascii="Arial" w:hAnsi="Arial"/>
                <w:b/>
                <w:i w:val="0"/>
                <w:color w:val="FFFFFF"/>
                <w:sz w:val="18"/>
              </w:rPr>
              <w:t>How it is obtained</w:t>
            </w:r>
          </w:p>
        </w:tc>
      </w:tr>
      <w:tr>
        <w:trPr>
          <w:cantSplit/>
        </w:trPr>
        <w:tc>
          <w:tcPr>
            <w:tcW w:type="dxa" w:w="2200"/>
            <w:shd w:fill="FAF9FC"/>
            <w:tcMar>
              <w:top w:w="90" w:type="dxa"/>
              <w:start w:w="110" w:type="dxa"/>
              <w:bottom w:w="90" w:type="dxa"/>
              <w:end w:w="110" w:type="dxa"/>
            </w:tcMar>
            <w:vAlign w:val="center"/>
          </w:tcPr>
          <w:p>
            <w:pPr>
              <w:spacing w:after="0"/>
            </w:pPr>
            <w:r>
              <w:rPr>
                <w:rFonts w:ascii="Arial" w:hAnsi="Arial"/>
                <w:b/>
                <w:i w:val="0"/>
                <w:sz w:val="17"/>
              </w:rPr>
              <w:t>Account and identity information</w:t>
            </w:r>
          </w:p>
        </w:tc>
        <w:tc>
          <w:tcPr>
            <w:tcW w:type="dxa" w:w="3650"/>
            <w:shd w:fill="FAF9FC"/>
            <w:tcMar>
              <w:top w:w="90" w:type="dxa"/>
              <w:start w:w="110" w:type="dxa"/>
              <w:bottom w:w="90" w:type="dxa"/>
              <w:end w:w="110" w:type="dxa"/>
            </w:tcMar>
            <w:vAlign w:val="center"/>
          </w:tcPr>
          <w:p>
            <w:pPr>
              <w:spacing w:after="0"/>
            </w:pPr>
            <w:r>
              <w:rPr>
                <w:rFonts w:ascii="Arial" w:hAnsi="Arial"/>
                <w:b w:val="0"/>
                <w:i w:val="0"/>
                <w:sz w:val="17"/>
              </w:rPr>
              <w:t>Discord username, Discord user ID, display name and server roles.</w:t>
            </w:r>
          </w:p>
        </w:tc>
        <w:tc>
          <w:tcPr>
            <w:tcW w:type="dxa" w:w="2850"/>
            <w:shd w:fill="FAF9FC"/>
            <w:tcMar>
              <w:top w:w="90" w:type="dxa"/>
              <w:start w:w="110" w:type="dxa"/>
              <w:bottom w:w="90" w:type="dxa"/>
              <w:end w:w="110" w:type="dxa"/>
            </w:tcMar>
            <w:vAlign w:val="center"/>
          </w:tcPr>
          <w:p>
            <w:pPr>
              <w:spacing w:after="0"/>
            </w:pPr>
            <w:r>
              <w:rPr>
                <w:rFonts w:ascii="Arial" w:hAnsi="Arial"/>
                <w:b w:val="0"/>
                <w:i w:val="0"/>
                <w:sz w:val="17"/>
              </w:rPr>
              <w:t>Directly from you and through Discord.</w:t>
            </w:r>
          </w:p>
        </w:tc>
      </w:tr>
      <w:tr>
        <w:trPr>
          <w:cantSplit/>
        </w:trPr>
        <w:tc>
          <w:tcPr>
            <w:tcW w:type="dxa" w:w="2200"/>
            <w:tcMar>
              <w:top w:w="90" w:type="dxa"/>
              <w:start w:w="110" w:type="dxa"/>
              <w:bottom w:w="90" w:type="dxa"/>
              <w:end w:w="110" w:type="dxa"/>
            </w:tcMar>
            <w:vAlign w:val="center"/>
          </w:tcPr>
          <w:p>
            <w:pPr>
              <w:spacing w:after="0"/>
            </w:pPr>
            <w:r>
              <w:rPr>
                <w:rFonts w:ascii="Arial" w:hAnsi="Arial"/>
                <w:b/>
                <w:i w:val="0"/>
                <w:sz w:val="17"/>
              </w:rPr>
              <w:t>VTC profile information</w:t>
            </w:r>
          </w:p>
        </w:tc>
        <w:tc>
          <w:tcPr>
            <w:tcW w:type="dxa" w:w="3650"/>
            <w:tcMar>
              <w:top w:w="90" w:type="dxa"/>
              <w:start w:w="110" w:type="dxa"/>
              <w:bottom w:w="90" w:type="dxa"/>
              <w:end w:w="110" w:type="dxa"/>
            </w:tcMar>
            <w:vAlign w:val="center"/>
          </w:tcPr>
          <w:p>
            <w:pPr>
              <w:spacing w:after="0"/>
            </w:pPr>
            <w:r>
              <w:rPr>
                <w:rFonts w:ascii="Arial" w:hAnsi="Arial"/>
                <w:b w:val="0"/>
                <w:i w:val="0"/>
                <w:sz w:val="17"/>
              </w:rPr>
              <w:t>TruckersMP and Trucky profile links, account identifiers, membership status and publicly available profile details.</w:t>
            </w:r>
          </w:p>
        </w:tc>
        <w:tc>
          <w:tcPr>
            <w:tcW w:type="dxa" w:w="2850"/>
            <w:tcMar>
              <w:top w:w="90" w:type="dxa"/>
              <w:start w:w="110" w:type="dxa"/>
              <w:bottom w:w="90" w:type="dxa"/>
              <w:end w:w="110" w:type="dxa"/>
            </w:tcMar>
            <w:vAlign w:val="center"/>
          </w:tcPr>
          <w:p>
            <w:pPr>
              <w:spacing w:after="0"/>
            </w:pPr>
            <w:r>
              <w:rPr>
                <w:rFonts w:ascii="Arial" w:hAnsi="Arial"/>
                <w:b w:val="0"/>
                <w:i w:val="0"/>
                <w:sz w:val="17"/>
              </w:rPr>
              <w:t>From you and from the relevant VTC platforms.</w:t>
            </w:r>
          </w:p>
        </w:tc>
      </w:tr>
      <w:tr>
        <w:trPr>
          <w:cantSplit/>
        </w:trPr>
        <w:tc>
          <w:tcPr>
            <w:tcW w:type="dxa" w:w="2200"/>
            <w:shd w:fill="FAF9FC"/>
            <w:tcMar>
              <w:top w:w="90" w:type="dxa"/>
              <w:start w:w="110" w:type="dxa"/>
              <w:bottom w:w="90" w:type="dxa"/>
              <w:end w:w="110" w:type="dxa"/>
            </w:tcMar>
            <w:vAlign w:val="center"/>
          </w:tcPr>
          <w:p>
            <w:pPr>
              <w:spacing w:after="0"/>
            </w:pPr>
            <w:r>
              <w:rPr>
                <w:rFonts w:ascii="Arial" w:hAnsi="Arial"/>
                <w:b/>
                <w:i w:val="0"/>
                <w:sz w:val="17"/>
              </w:rPr>
              <w:t>Application information</w:t>
            </w:r>
          </w:p>
        </w:tc>
        <w:tc>
          <w:tcPr>
            <w:tcW w:type="dxa" w:w="3650"/>
            <w:shd w:fill="FAF9FC"/>
            <w:tcMar>
              <w:top w:w="90" w:type="dxa"/>
              <w:start w:w="110" w:type="dxa"/>
              <w:bottom w:w="90" w:type="dxa"/>
              <w:end w:w="110" w:type="dxa"/>
            </w:tcMar>
            <w:vAlign w:val="center"/>
          </w:tcPr>
          <w:p>
            <w:pPr>
              <w:spacing w:after="0"/>
            </w:pPr>
            <w:r>
              <w:rPr>
                <w:rFonts w:ascii="Arial" w:hAnsi="Arial"/>
                <w:b w:val="0"/>
                <w:i w:val="0"/>
                <w:sz w:val="17"/>
              </w:rPr>
              <w:t>Application and interview answers, recruitment notes, suitability decisions and related communications.</w:t>
            </w:r>
          </w:p>
        </w:tc>
        <w:tc>
          <w:tcPr>
            <w:tcW w:type="dxa" w:w="2850"/>
            <w:shd w:fill="FAF9FC"/>
            <w:tcMar>
              <w:top w:w="90" w:type="dxa"/>
              <w:start w:w="110" w:type="dxa"/>
              <w:bottom w:w="90" w:type="dxa"/>
              <w:end w:w="110" w:type="dxa"/>
            </w:tcMar>
            <w:vAlign w:val="center"/>
          </w:tcPr>
          <w:p>
            <w:pPr>
              <w:spacing w:after="0"/>
            </w:pPr>
            <w:r>
              <w:rPr>
                <w:rFonts w:ascii="Arial" w:hAnsi="Arial"/>
                <w:b w:val="0"/>
                <w:i w:val="0"/>
                <w:sz w:val="17"/>
              </w:rPr>
              <w:t>Directly from you and from authorised recruitment staff.</w:t>
            </w:r>
          </w:p>
        </w:tc>
      </w:tr>
      <w:tr>
        <w:trPr>
          <w:cantSplit/>
        </w:trPr>
        <w:tc>
          <w:tcPr>
            <w:tcW w:type="dxa" w:w="2200"/>
            <w:tcMar>
              <w:top w:w="90" w:type="dxa"/>
              <w:start w:w="110" w:type="dxa"/>
              <w:bottom w:w="90" w:type="dxa"/>
              <w:end w:w="110" w:type="dxa"/>
            </w:tcMar>
            <w:vAlign w:val="center"/>
          </w:tcPr>
          <w:p>
            <w:pPr>
              <w:spacing w:after="0"/>
            </w:pPr>
            <w:r>
              <w:rPr>
                <w:rFonts w:ascii="Arial" w:hAnsi="Arial"/>
                <w:b/>
                <w:i w:val="0"/>
                <w:sz w:val="17"/>
              </w:rPr>
              <w:t>Driving and participation information</w:t>
            </w:r>
          </w:p>
        </w:tc>
        <w:tc>
          <w:tcPr>
            <w:tcW w:type="dxa" w:w="3650"/>
            <w:tcMar>
              <w:top w:w="90" w:type="dxa"/>
              <w:start w:w="110" w:type="dxa"/>
              <w:bottom w:w="90" w:type="dxa"/>
              <w:end w:w="110" w:type="dxa"/>
            </w:tcMar>
            <w:vAlign w:val="center"/>
          </w:tcPr>
          <w:p>
            <w:pPr>
              <w:spacing w:after="0"/>
            </w:pPr>
            <w:r>
              <w:rPr>
                <w:rFonts w:ascii="Arial" w:hAnsi="Arial"/>
                <w:b w:val="0"/>
                <w:i w:val="0"/>
                <w:sz w:val="17"/>
              </w:rPr>
              <w:t>Completed jobs, distance, activity, convoy participation, rankings and other driving statistics.</w:t>
            </w:r>
          </w:p>
        </w:tc>
        <w:tc>
          <w:tcPr>
            <w:tcW w:type="dxa" w:w="2850"/>
            <w:tcMar>
              <w:top w:w="90" w:type="dxa"/>
              <w:start w:w="110" w:type="dxa"/>
              <w:bottom w:w="90" w:type="dxa"/>
              <w:end w:w="110" w:type="dxa"/>
            </w:tcMar>
            <w:vAlign w:val="center"/>
          </w:tcPr>
          <w:p>
            <w:pPr>
              <w:spacing w:after="0"/>
            </w:pPr>
            <w:r>
              <w:rPr>
                <w:rFonts w:ascii="Arial" w:hAnsi="Arial"/>
                <w:b w:val="0"/>
                <w:i w:val="0"/>
                <w:sz w:val="17"/>
              </w:rPr>
              <w:t>From Trucky, TruckersMP, Discord and VATE activity records.</w:t>
            </w:r>
          </w:p>
        </w:tc>
      </w:tr>
      <w:tr>
        <w:trPr>
          <w:cantSplit/>
        </w:trPr>
        <w:tc>
          <w:tcPr>
            <w:tcW w:type="dxa" w:w="2200"/>
            <w:shd w:fill="FAF9FC"/>
            <w:tcMar>
              <w:top w:w="90" w:type="dxa"/>
              <w:start w:w="110" w:type="dxa"/>
              <w:bottom w:w="90" w:type="dxa"/>
              <w:end w:w="110" w:type="dxa"/>
            </w:tcMar>
            <w:vAlign w:val="center"/>
          </w:tcPr>
          <w:p>
            <w:pPr>
              <w:spacing w:after="0"/>
            </w:pPr>
            <w:r>
              <w:rPr>
                <w:rFonts w:ascii="Arial" w:hAnsi="Arial"/>
                <w:b/>
                <w:i w:val="0"/>
                <w:sz w:val="17"/>
              </w:rPr>
              <w:t>Community and competition information</w:t>
            </w:r>
          </w:p>
        </w:tc>
        <w:tc>
          <w:tcPr>
            <w:tcW w:type="dxa" w:w="3650"/>
            <w:shd w:fill="FAF9FC"/>
            <w:tcMar>
              <w:top w:w="90" w:type="dxa"/>
              <w:start w:w="110" w:type="dxa"/>
              <w:bottom w:w="90" w:type="dxa"/>
              <w:end w:w="110" w:type="dxa"/>
            </w:tcMar>
            <w:vAlign w:val="center"/>
          </w:tcPr>
          <w:p>
            <w:pPr>
              <w:spacing w:after="0"/>
            </w:pPr>
            <w:r>
              <w:rPr>
                <w:rFonts w:ascii="Arial" w:hAnsi="Arial"/>
                <w:b w:val="0"/>
                <w:i w:val="0"/>
                <w:sz w:val="17"/>
              </w:rPr>
              <w:t>Giveaway or competition entry, eligibility, result, Discord contact details and prize-fulfilment communications.</w:t>
            </w:r>
          </w:p>
        </w:tc>
        <w:tc>
          <w:tcPr>
            <w:tcW w:type="dxa" w:w="2850"/>
            <w:shd w:fill="FAF9FC"/>
            <w:tcMar>
              <w:top w:w="90" w:type="dxa"/>
              <w:start w:w="110" w:type="dxa"/>
              <w:bottom w:w="90" w:type="dxa"/>
              <w:end w:w="110" w:type="dxa"/>
            </w:tcMar>
            <w:vAlign w:val="center"/>
          </w:tcPr>
          <w:p>
            <w:pPr>
              <w:spacing w:after="0"/>
            </w:pPr>
            <w:r>
              <w:rPr>
                <w:rFonts w:ascii="Arial" w:hAnsi="Arial"/>
                <w:b w:val="0"/>
                <w:i w:val="0"/>
                <w:sz w:val="17"/>
              </w:rPr>
              <w:t>Directly from you and through the platform hosting the activity.</w:t>
            </w:r>
          </w:p>
        </w:tc>
      </w:tr>
      <w:tr>
        <w:trPr>
          <w:cantSplit/>
        </w:trPr>
        <w:tc>
          <w:tcPr>
            <w:tcW w:type="dxa" w:w="2200"/>
            <w:tcMar>
              <w:top w:w="90" w:type="dxa"/>
              <w:start w:w="110" w:type="dxa"/>
              <w:bottom w:w="90" w:type="dxa"/>
              <w:end w:w="110" w:type="dxa"/>
            </w:tcMar>
            <w:vAlign w:val="center"/>
          </w:tcPr>
          <w:p>
            <w:pPr>
              <w:spacing w:after="0"/>
            </w:pPr>
            <w:r>
              <w:rPr>
                <w:rFonts w:ascii="Arial" w:hAnsi="Arial"/>
                <w:b/>
                <w:i w:val="0"/>
                <w:sz w:val="17"/>
              </w:rPr>
              <w:t>Website and technical information</w:t>
            </w:r>
          </w:p>
        </w:tc>
        <w:tc>
          <w:tcPr>
            <w:tcW w:type="dxa" w:w="3650"/>
            <w:tcMar>
              <w:top w:w="90" w:type="dxa"/>
              <w:start w:w="110" w:type="dxa"/>
              <w:bottom w:w="90" w:type="dxa"/>
              <w:end w:w="110" w:type="dxa"/>
            </w:tcMar>
            <w:vAlign w:val="center"/>
          </w:tcPr>
          <w:p>
            <w:pPr>
              <w:spacing w:after="0"/>
            </w:pPr>
            <w:r>
              <w:rPr>
                <w:rFonts w:ascii="Arial" w:hAnsi="Arial"/>
                <w:b w:val="0"/>
                <w:i w:val="0"/>
                <w:sz w:val="17"/>
              </w:rPr>
              <w:t>IP address, browser/device information, security logs and cookie or similar-technology data, where generated by our website or hosting services.</w:t>
            </w:r>
          </w:p>
        </w:tc>
        <w:tc>
          <w:tcPr>
            <w:tcW w:type="dxa" w:w="2850"/>
            <w:tcMar>
              <w:top w:w="90" w:type="dxa"/>
              <w:start w:w="110" w:type="dxa"/>
              <w:bottom w:w="90" w:type="dxa"/>
              <w:end w:w="110" w:type="dxa"/>
            </w:tcMar>
            <w:vAlign w:val="center"/>
          </w:tcPr>
          <w:p>
            <w:pPr>
              <w:spacing w:after="0"/>
            </w:pPr>
            <w:r>
              <w:rPr>
                <w:rFonts w:ascii="Arial" w:hAnsi="Arial"/>
                <w:b w:val="0"/>
                <w:i w:val="0"/>
                <w:sz w:val="17"/>
              </w:rPr>
              <w:t>Collected automatically when you use the website.</w:t>
            </w:r>
          </w:p>
        </w:tc>
      </w:tr>
      <w:tr>
        <w:trPr>
          <w:cantSplit/>
        </w:trPr>
        <w:tc>
          <w:tcPr>
            <w:tcW w:type="dxa" w:w="2200"/>
            <w:shd w:fill="FAF9FC"/>
            <w:tcMar>
              <w:top w:w="90" w:type="dxa"/>
              <w:start w:w="110" w:type="dxa"/>
              <w:bottom w:w="90" w:type="dxa"/>
              <w:end w:w="110" w:type="dxa"/>
            </w:tcMar>
            <w:vAlign w:val="center"/>
          </w:tcPr>
          <w:p>
            <w:pPr>
              <w:spacing w:after="0"/>
            </w:pPr>
            <w:r>
              <w:rPr>
                <w:rFonts w:ascii="Arial" w:hAnsi="Arial"/>
                <w:b/>
                <w:i w:val="0"/>
                <w:sz w:val="17"/>
              </w:rPr>
              <w:t>Communications</w:t>
            </w:r>
          </w:p>
        </w:tc>
        <w:tc>
          <w:tcPr>
            <w:tcW w:type="dxa" w:w="3650"/>
            <w:shd w:fill="FAF9FC"/>
            <w:tcMar>
              <w:top w:w="90" w:type="dxa"/>
              <w:start w:w="110" w:type="dxa"/>
              <w:bottom w:w="90" w:type="dxa"/>
              <w:end w:w="110" w:type="dxa"/>
            </w:tcMar>
            <w:vAlign w:val="center"/>
          </w:tcPr>
          <w:p>
            <w:pPr>
              <w:spacing w:after="0"/>
            </w:pPr>
            <w:r>
              <w:rPr>
                <w:rFonts w:ascii="Arial" w:hAnsi="Arial"/>
                <w:b w:val="0"/>
                <w:i w:val="0"/>
                <w:sz w:val="17"/>
              </w:rPr>
              <w:t>Messages sent to VATE staff, support or privacy tickets, and relevant moderation or complaint correspondence.</w:t>
            </w:r>
          </w:p>
        </w:tc>
        <w:tc>
          <w:tcPr>
            <w:tcW w:type="dxa" w:w="2850"/>
            <w:shd w:fill="FAF9FC"/>
            <w:tcMar>
              <w:top w:w="90" w:type="dxa"/>
              <w:start w:w="110" w:type="dxa"/>
              <w:bottom w:w="90" w:type="dxa"/>
              <w:end w:w="110" w:type="dxa"/>
            </w:tcMar>
            <w:vAlign w:val="center"/>
          </w:tcPr>
          <w:p>
            <w:pPr>
              <w:spacing w:after="0"/>
            </w:pPr>
            <w:r>
              <w:rPr>
                <w:rFonts w:ascii="Arial" w:hAnsi="Arial"/>
                <w:b w:val="0"/>
                <w:i w:val="0"/>
                <w:sz w:val="17"/>
              </w:rPr>
              <w:t>Directly from you and through the service used to contact us.</w:t>
            </w:r>
          </w:p>
        </w:tc>
      </w:tr>
    </w:tbl>
    <w:p>
      <w:pPr>
        <w:pStyle w:val="PolicyNote"/>
      </w:pPr>
      <w:r>
        <w:rPr>
          <w:rFonts w:ascii="Arial" w:hAnsi="Arial"/>
          <w:b w:val="0"/>
          <w:i w:val="0"/>
        </w:rPr>
        <w:t>Please do not provide sensitive information—such as health information, identity documents, financial details, political opinions or other special-category data—unless VATE Haulage has specifically requested it for a clear and lawful reason.</w:t>
      </w:r>
    </w:p>
    <w:p>
      <w:pPr>
        <w:pStyle w:val="Heading1"/>
      </w:pPr>
      <w:r>
        <w:rPr>
          <w:rFonts w:ascii="Arial" w:hAnsi="Arial"/>
          <w:b/>
          <w:i w:val="0"/>
          <w:color w:val="6436A3"/>
          <w:sz w:val="32"/>
        </w:rPr>
        <w:t>3. Why we use information and our lawful bases</w:t>
      </w:r>
    </w:p>
    <w:tbl>
      <w:tblPr>
        <w:tblStyle w:val="TableGrid"/>
        <w:tblW w:type="dxa" w:w="8700"/>
        <w:jc w:val="center"/>
        <w:tblLayout w:type="fixed"/>
        <w:tblLook w:firstColumn="1" w:firstRow="1" w:lastColumn="0" w:lastRow="0" w:noHBand="0" w:noVBand="1" w:val="04A0"/>
      </w:tblPr>
      <w:tblGrid>
        <w:gridCol w:w="3300"/>
        <w:gridCol w:w="2700"/>
        <w:gridCol w:w="2700"/>
      </w:tblGrid>
      <w:tr>
        <w:trPr>
          <w:tblHeader w:val="true"/>
          <w:cantSplit/>
        </w:trPr>
        <w:tc>
          <w:tcPr>
            <w:tcW w:type="dxa" w:w="3300"/>
            <w:shd w:fill="1687C9"/>
            <w:tcMar>
              <w:top w:w="90" w:type="dxa"/>
              <w:start w:w="110" w:type="dxa"/>
              <w:bottom w:w="90" w:type="dxa"/>
              <w:end w:w="110" w:type="dxa"/>
            </w:tcMar>
            <w:vAlign w:val="center"/>
          </w:tcPr>
          <w:p>
            <w:r>
              <w:rPr>
                <w:rFonts w:ascii="Arial" w:hAnsi="Arial"/>
                <w:b/>
                <w:i w:val="0"/>
                <w:color w:val="FFFFFF"/>
                <w:sz w:val="18"/>
              </w:rPr>
              <w:t>Purpose</w:t>
            </w:r>
          </w:p>
        </w:tc>
        <w:tc>
          <w:tcPr>
            <w:tcW w:type="dxa" w:w="2700"/>
            <w:shd w:fill="1687C9"/>
            <w:tcMar>
              <w:top w:w="90" w:type="dxa"/>
              <w:start w:w="110" w:type="dxa"/>
              <w:bottom w:w="90" w:type="dxa"/>
              <w:end w:w="110" w:type="dxa"/>
            </w:tcMar>
            <w:vAlign w:val="center"/>
          </w:tcPr>
          <w:p>
            <w:r>
              <w:rPr>
                <w:rFonts w:ascii="Arial" w:hAnsi="Arial"/>
                <w:b/>
                <w:i w:val="0"/>
                <w:color w:val="FFFFFF"/>
                <w:sz w:val="18"/>
              </w:rPr>
              <w:t>Information used</w:t>
            </w:r>
          </w:p>
        </w:tc>
        <w:tc>
          <w:tcPr>
            <w:tcW w:type="dxa" w:w="2700"/>
            <w:shd w:fill="1687C9"/>
            <w:tcMar>
              <w:top w:w="90" w:type="dxa"/>
              <w:start w:w="110" w:type="dxa"/>
              <w:bottom w:w="90" w:type="dxa"/>
              <w:end w:w="110" w:type="dxa"/>
            </w:tcMar>
            <w:vAlign w:val="center"/>
          </w:tcPr>
          <w:p>
            <w:r>
              <w:rPr>
                <w:rFonts w:ascii="Arial" w:hAnsi="Arial"/>
                <w:b/>
                <w:i w:val="0"/>
                <w:color w:val="FFFFFF"/>
                <w:sz w:val="18"/>
              </w:rPr>
              <w:t>Lawful basis</w:t>
            </w:r>
          </w:p>
        </w:tc>
      </w:tr>
      <w:tr>
        <w:trPr>
          <w:cantSplit/>
        </w:trPr>
        <w:tc>
          <w:tcPr>
            <w:tcW w:type="dxa" w:w="3300"/>
            <w:tcMar>
              <w:top w:w="90" w:type="dxa"/>
              <w:start w:w="110" w:type="dxa"/>
              <w:bottom w:w="90" w:type="dxa"/>
              <w:end w:w="110" w:type="dxa"/>
            </w:tcMar>
            <w:vAlign w:val="center"/>
          </w:tcPr>
          <w:p>
            <w:pPr>
              <w:spacing w:after="0"/>
            </w:pPr>
            <w:r>
              <w:rPr>
                <w:rFonts w:ascii="Arial" w:hAnsi="Arial"/>
                <w:b w:val="0"/>
                <w:i w:val="0"/>
                <w:sz w:val="17"/>
              </w:rPr>
              <w:t>Assess applications and communicate recruitment decisions.</w:t>
            </w:r>
          </w:p>
        </w:tc>
        <w:tc>
          <w:tcPr>
            <w:tcW w:type="dxa" w:w="2700"/>
            <w:tcMar>
              <w:top w:w="90" w:type="dxa"/>
              <w:start w:w="110" w:type="dxa"/>
              <w:bottom w:w="90" w:type="dxa"/>
              <w:end w:w="110" w:type="dxa"/>
            </w:tcMar>
            <w:vAlign w:val="center"/>
          </w:tcPr>
          <w:p>
            <w:pPr>
              <w:spacing w:after="0"/>
            </w:pPr>
            <w:r>
              <w:rPr>
                <w:rFonts w:ascii="Arial" w:hAnsi="Arial"/>
                <w:b w:val="0"/>
                <w:i w:val="0"/>
                <w:sz w:val="17"/>
              </w:rPr>
              <w:t>Account, VTC profile, application and communications information.</w:t>
            </w:r>
          </w:p>
        </w:tc>
        <w:tc>
          <w:tcPr>
            <w:tcW w:type="dxa" w:w="2700"/>
            <w:tcMar>
              <w:top w:w="90" w:type="dxa"/>
              <w:start w:w="110" w:type="dxa"/>
              <w:bottom w:w="90" w:type="dxa"/>
              <w:end w:w="110" w:type="dxa"/>
            </w:tcMar>
            <w:vAlign w:val="center"/>
          </w:tcPr>
          <w:p>
            <w:pPr>
              <w:spacing w:after="0"/>
            </w:pPr>
            <w:r>
              <w:rPr>
                <w:rFonts w:ascii="Arial" w:hAnsi="Arial"/>
                <w:b w:val="0"/>
                <w:i w:val="0"/>
                <w:sz w:val="17"/>
              </w:rPr>
              <w:t>Legitimate interests: operating a fair and suitable recruitment process.</w:t>
            </w:r>
          </w:p>
        </w:tc>
      </w:tr>
      <w:tr>
        <w:trPr>
          <w:cantSplit/>
        </w:trPr>
        <w:tc>
          <w:tcPr>
            <w:tcW w:type="dxa" w:w="3300"/>
            <w:tcMar>
              <w:top w:w="90" w:type="dxa"/>
              <w:start w:w="110" w:type="dxa"/>
              <w:bottom w:w="90" w:type="dxa"/>
              <w:end w:w="110" w:type="dxa"/>
            </w:tcMar>
            <w:vAlign w:val="center"/>
          </w:tcPr>
          <w:p>
            <w:pPr>
              <w:spacing w:after="0"/>
            </w:pPr>
            <w:r>
              <w:rPr>
                <w:rFonts w:ascii="Arial" w:hAnsi="Arial"/>
                <w:b w:val="0"/>
                <w:i w:val="0"/>
                <w:sz w:val="17"/>
              </w:rPr>
              <w:t>Create and administer driver membership, roles and access.</w:t>
            </w:r>
          </w:p>
        </w:tc>
        <w:tc>
          <w:tcPr>
            <w:tcW w:type="dxa" w:w="2700"/>
            <w:tcMar>
              <w:top w:w="90" w:type="dxa"/>
              <w:start w:w="110" w:type="dxa"/>
              <w:bottom w:w="90" w:type="dxa"/>
              <w:end w:w="110" w:type="dxa"/>
            </w:tcMar>
            <w:vAlign w:val="center"/>
          </w:tcPr>
          <w:p>
            <w:pPr>
              <w:spacing w:after="0"/>
            </w:pPr>
            <w:r>
              <w:rPr>
                <w:rFonts w:ascii="Arial" w:hAnsi="Arial"/>
                <w:b w:val="0"/>
                <w:i w:val="0"/>
                <w:sz w:val="17"/>
              </w:rPr>
              <w:t>Account, VTC profile, application, participation and communications information.</w:t>
            </w:r>
          </w:p>
        </w:tc>
        <w:tc>
          <w:tcPr>
            <w:tcW w:type="dxa" w:w="2700"/>
            <w:tcMar>
              <w:top w:w="90" w:type="dxa"/>
              <w:start w:w="110" w:type="dxa"/>
              <w:bottom w:w="90" w:type="dxa"/>
              <w:end w:w="110" w:type="dxa"/>
            </w:tcMar>
            <w:vAlign w:val="center"/>
          </w:tcPr>
          <w:p>
            <w:pPr>
              <w:spacing w:after="0"/>
            </w:pPr>
            <w:r>
              <w:rPr>
                <w:rFonts w:ascii="Arial" w:hAnsi="Arial"/>
                <w:b w:val="0"/>
                <w:i w:val="0"/>
                <w:sz w:val="17"/>
              </w:rPr>
              <w:t>Legitimate interests: running and safeguarding the VTC community.</w:t>
            </w:r>
          </w:p>
        </w:tc>
      </w:tr>
      <w:tr>
        <w:trPr>
          <w:cantSplit/>
        </w:trPr>
        <w:tc>
          <w:tcPr>
            <w:tcW w:type="dxa" w:w="3300"/>
            <w:tcMar>
              <w:top w:w="90" w:type="dxa"/>
              <w:start w:w="110" w:type="dxa"/>
              <w:bottom w:w="90" w:type="dxa"/>
              <w:end w:w="110" w:type="dxa"/>
            </w:tcMar>
            <w:vAlign w:val="center"/>
          </w:tcPr>
          <w:p>
            <w:pPr>
              <w:spacing w:after="0"/>
            </w:pPr>
            <w:r>
              <w:rPr>
                <w:rFonts w:ascii="Arial" w:hAnsi="Arial"/>
                <w:b w:val="0"/>
                <w:i w:val="0"/>
                <w:sz w:val="17"/>
              </w:rPr>
              <w:t>Track activity, jobs, mileage, rankings and participation.</w:t>
            </w:r>
          </w:p>
        </w:tc>
        <w:tc>
          <w:tcPr>
            <w:tcW w:type="dxa" w:w="2700"/>
            <w:tcMar>
              <w:top w:w="90" w:type="dxa"/>
              <w:start w:w="110" w:type="dxa"/>
              <w:bottom w:w="90" w:type="dxa"/>
              <w:end w:w="110" w:type="dxa"/>
            </w:tcMar>
            <w:vAlign w:val="center"/>
          </w:tcPr>
          <w:p>
            <w:pPr>
              <w:spacing w:after="0"/>
            </w:pPr>
            <w:r>
              <w:rPr>
                <w:rFonts w:ascii="Arial" w:hAnsi="Arial"/>
                <w:b w:val="0"/>
                <w:i w:val="0"/>
                <w:sz w:val="17"/>
              </w:rPr>
              <w:t>VTC profile and driving/participation information.</w:t>
            </w:r>
          </w:p>
        </w:tc>
        <w:tc>
          <w:tcPr>
            <w:tcW w:type="dxa" w:w="2700"/>
            <w:tcMar>
              <w:top w:w="90" w:type="dxa"/>
              <w:start w:w="110" w:type="dxa"/>
              <w:bottom w:w="90" w:type="dxa"/>
              <w:end w:w="110" w:type="dxa"/>
            </w:tcMar>
            <w:vAlign w:val="center"/>
          </w:tcPr>
          <w:p>
            <w:pPr>
              <w:spacing w:after="0"/>
            </w:pPr>
            <w:r>
              <w:rPr>
                <w:rFonts w:ascii="Arial" w:hAnsi="Arial"/>
                <w:b w:val="0"/>
                <w:i w:val="0"/>
                <w:sz w:val="17"/>
              </w:rPr>
              <w:t>Legitimate interests: administering the VTC, recognising participation and planning events.</w:t>
            </w:r>
          </w:p>
        </w:tc>
      </w:tr>
      <w:tr>
        <w:trPr>
          <w:cantSplit/>
        </w:trPr>
        <w:tc>
          <w:tcPr>
            <w:tcW w:type="dxa" w:w="3300"/>
            <w:tcMar>
              <w:top w:w="90" w:type="dxa"/>
              <w:start w:w="110" w:type="dxa"/>
              <w:bottom w:w="90" w:type="dxa"/>
              <w:end w:w="110" w:type="dxa"/>
            </w:tcMar>
            <w:vAlign w:val="center"/>
          </w:tcPr>
          <w:p>
            <w:pPr>
              <w:spacing w:after="0"/>
            </w:pPr>
            <w:r>
              <w:rPr>
                <w:rFonts w:ascii="Arial" w:hAnsi="Arial"/>
                <w:b w:val="0"/>
                <w:i w:val="0"/>
                <w:sz w:val="17"/>
              </w:rPr>
              <w:t>Organise convoys, community events, giveaways and competitions.</w:t>
            </w:r>
          </w:p>
        </w:tc>
        <w:tc>
          <w:tcPr>
            <w:tcW w:type="dxa" w:w="2700"/>
            <w:tcMar>
              <w:top w:w="90" w:type="dxa"/>
              <w:start w:w="110" w:type="dxa"/>
              <w:bottom w:w="90" w:type="dxa"/>
              <w:end w:w="110" w:type="dxa"/>
            </w:tcMar>
            <w:vAlign w:val="center"/>
          </w:tcPr>
          <w:p>
            <w:pPr>
              <w:spacing w:after="0"/>
            </w:pPr>
            <w:r>
              <w:rPr>
                <w:rFonts w:ascii="Arial" w:hAnsi="Arial"/>
                <w:b w:val="0"/>
                <w:i w:val="0"/>
                <w:sz w:val="17"/>
              </w:rPr>
              <w:t>Account, participation, entry and communications information.</w:t>
            </w:r>
          </w:p>
        </w:tc>
        <w:tc>
          <w:tcPr>
            <w:tcW w:type="dxa" w:w="2700"/>
            <w:tcMar>
              <w:top w:w="90" w:type="dxa"/>
              <w:start w:w="110" w:type="dxa"/>
              <w:bottom w:w="90" w:type="dxa"/>
              <w:end w:w="110" w:type="dxa"/>
            </w:tcMar>
            <w:vAlign w:val="center"/>
          </w:tcPr>
          <w:p>
            <w:pPr>
              <w:spacing w:after="0"/>
            </w:pPr>
            <w:r>
              <w:rPr>
                <w:rFonts w:ascii="Arial" w:hAnsi="Arial"/>
                <w:b w:val="0"/>
                <w:i w:val="0"/>
                <w:sz w:val="17"/>
              </w:rPr>
              <w:t>Legitimate interests for administration; consent where optional publicity or promotional use requires it.</w:t>
            </w:r>
          </w:p>
        </w:tc>
      </w:tr>
      <w:tr>
        <w:trPr>
          <w:cantSplit/>
        </w:trPr>
        <w:tc>
          <w:tcPr>
            <w:tcW w:type="dxa" w:w="3300"/>
            <w:tcMar>
              <w:top w:w="90" w:type="dxa"/>
              <w:start w:w="110" w:type="dxa"/>
              <w:bottom w:w="90" w:type="dxa"/>
              <w:end w:w="110" w:type="dxa"/>
            </w:tcMar>
            <w:vAlign w:val="center"/>
          </w:tcPr>
          <w:p>
            <w:pPr>
              <w:spacing w:after="0"/>
            </w:pPr>
            <w:r>
              <w:rPr>
                <w:rFonts w:ascii="Arial" w:hAnsi="Arial"/>
                <w:b w:val="0"/>
                <w:i w:val="0"/>
                <w:sz w:val="17"/>
              </w:rPr>
              <w:t>Moderate the community, enforce rules, investigate concerns and protect members.</w:t>
            </w:r>
          </w:p>
        </w:tc>
        <w:tc>
          <w:tcPr>
            <w:tcW w:type="dxa" w:w="2700"/>
            <w:tcMar>
              <w:top w:w="90" w:type="dxa"/>
              <w:start w:w="110" w:type="dxa"/>
              <w:bottom w:w="90" w:type="dxa"/>
              <w:end w:w="110" w:type="dxa"/>
            </w:tcMar>
            <w:vAlign w:val="center"/>
          </w:tcPr>
          <w:p>
            <w:pPr>
              <w:spacing w:after="0"/>
            </w:pPr>
            <w:r>
              <w:rPr>
                <w:rFonts w:ascii="Arial" w:hAnsi="Arial"/>
                <w:b w:val="0"/>
                <w:i w:val="0"/>
                <w:sz w:val="17"/>
              </w:rPr>
              <w:t>Account, activity, communications and relevant moderation information.</w:t>
            </w:r>
          </w:p>
        </w:tc>
        <w:tc>
          <w:tcPr>
            <w:tcW w:type="dxa" w:w="2700"/>
            <w:tcMar>
              <w:top w:w="90" w:type="dxa"/>
              <w:start w:w="110" w:type="dxa"/>
              <w:bottom w:w="90" w:type="dxa"/>
              <w:end w:w="110" w:type="dxa"/>
            </w:tcMar>
            <w:vAlign w:val="center"/>
          </w:tcPr>
          <w:p>
            <w:pPr>
              <w:spacing w:after="0"/>
            </w:pPr>
            <w:r>
              <w:rPr>
                <w:rFonts w:ascii="Arial" w:hAnsi="Arial"/>
                <w:b w:val="0"/>
                <w:i w:val="0"/>
                <w:sz w:val="17"/>
              </w:rPr>
              <w:t>Legitimate interests: maintaining a safe, fair and well-managed community; legal obligation where applicable.</w:t>
            </w:r>
          </w:p>
        </w:tc>
      </w:tr>
      <w:tr>
        <w:trPr>
          <w:cantSplit/>
        </w:trPr>
        <w:tc>
          <w:tcPr>
            <w:tcW w:type="dxa" w:w="3300"/>
            <w:tcMar>
              <w:top w:w="90" w:type="dxa"/>
              <w:start w:w="110" w:type="dxa"/>
              <w:bottom w:w="90" w:type="dxa"/>
              <w:end w:w="110" w:type="dxa"/>
            </w:tcMar>
            <w:vAlign w:val="center"/>
          </w:tcPr>
          <w:p>
            <w:pPr>
              <w:spacing w:after="0"/>
            </w:pPr>
            <w:r>
              <w:rPr>
                <w:rFonts w:ascii="Arial" w:hAnsi="Arial"/>
                <w:b w:val="0"/>
                <w:i w:val="0"/>
                <w:sz w:val="17"/>
              </w:rPr>
              <w:t>Operate, secure and improve the website and services.</w:t>
            </w:r>
          </w:p>
        </w:tc>
        <w:tc>
          <w:tcPr>
            <w:tcW w:type="dxa" w:w="2700"/>
            <w:tcMar>
              <w:top w:w="90" w:type="dxa"/>
              <w:start w:w="110" w:type="dxa"/>
              <w:bottom w:w="90" w:type="dxa"/>
              <w:end w:w="110" w:type="dxa"/>
            </w:tcMar>
            <w:vAlign w:val="center"/>
          </w:tcPr>
          <w:p>
            <w:pPr>
              <w:spacing w:after="0"/>
            </w:pPr>
            <w:r>
              <w:rPr>
                <w:rFonts w:ascii="Arial" w:hAnsi="Arial"/>
                <w:b w:val="0"/>
                <w:i w:val="0"/>
                <w:sz w:val="17"/>
              </w:rPr>
              <w:t>Website, technical and communications information.</w:t>
            </w:r>
          </w:p>
        </w:tc>
        <w:tc>
          <w:tcPr>
            <w:tcW w:type="dxa" w:w="2700"/>
            <w:tcMar>
              <w:top w:w="90" w:type="dxa"/>
              <w:start w:w="110" w:type="dxa"/>
              <w:bottom w:w="90" w:type="dxa"/>
              <w:end w:w="110" w:type="dxa"/>
            </w:tcMar>
            <w:vAlign w:val="center"/>
          </w:tcPr>
          <w:p>
            <w:pPr>
              <w:spacing w:after="0"/>
            </w:pPr>
            <w:r>
              <w:rPr>
                <w:rFonts w:ascii="Arial" w:hAnsi="Arial"/>
                <w:b w:val="0"/>
                <w:i w:val="0"/>
                <w:sz w:val="17"/>
              </w:rPr>
              <w:t>Legitimate interests for security and service operation; consent for non-essential cookies or similar technologies where PECR requires it.</w:t>
            </w:r>
          </w:p>
        </w:tc>
      </w:tr>
      <w:tr>
        <w:trPr>
          <w:cantSplit/>
        </w:trPr>
        <w:tc>
          <w:tcPr>
            <w:tcW w:type="dxa" w:w="3300"/>
            <w:tcMar>
              <w:top w:w="90" w:type="dxa"/>
              <w:start w:w="110" w:type="dxa"/>
              <w:bottom w:w="90" w:type="dxa"/>
              <w:end w:w="110" w:type="dxa"/>
            </w:tcMar>
            <w:vAlign w:val="center"/>
          </w:tcPr>
          <w:p>
            <w:pPr>
              <w:spacing w:after="0"/>
            </w:pPr>
            <w:r>
              <w:rPr>
                <w:rFonts w:ascii="Arial" w:hAnsi="Arial"/>
                <w:b w:val="0"/>
                <w:i w:val="0"/>
                <w:sz w:val="17"/>
              </w:rPr>
              <w:t>Respond to privacy requests, complaints or legal claims.</w:t>
            </w:r>
          </w:p>
        </w:tc>
        <w:tc>
          <w:tcPr>
            <w:tcW w:type="dxa" w:w="2700"/>
            <w:tcMar>
              <w:top w:w="90" w:type="dxa"/>
              <w:start w:w="110" w:type="dxa"/>
              <w:bottom w:w="90" w:type="dxa"/>
              <w:end w:w="110" w:type="dxa"/>
            </w:tcMar>
            <w:vAlign w:val="center"/>
          </w:tcPr>
          <w:p>
            <w:pPr>
              <w:spacing w:after="0"/>
            </w:pPr>
            <w:r>
              <w:rPr>
                <w:rFonts w:ascii="Arial" w:hAnsi="Arial"/>
                <w:b w:val="0"/>
                <w:i w:val="0"/>
                <w:sz w:val="17"/>
              </w:rPr>
              <w:t>Account, communications and relevant records.</w:t>
            </w:r>
          </w:p>
        </w:tc>
        <w:tc>
          <w:tcPr>
            <w:tcW w:type="dxa" w:w="2700"/>
            <w:tcMar>
              <w:top w:w="90" w:type="dxa"/>
              <w:start w:w="110" w:type="dxa"/>
              <w:bottom w:w="90" w:type="dxa"/>
              <w:end w:w="110" w:type="dxa"/>
            </w:tcMar>
            <w:vAlign w:val="center"/>
          </w:tcPr>
          <w:p>
            <w:pPr>
              <w:spacing w:after="0"/>
            </w:pPr>
            <w:r>
              <w:rPr>
                <w:rFonts w:ascii="Arial" w:hAnsi="Arial"/>
                <w:b w:val="0"/>
                <w:i w:val="0"/>
                <w:sz w:val="17"/>
              </w:rPr>
              <w:t>Legal obligation and legitimate interests in establishing, exercising or defending legal claims.</w:t>
            </w:r>
          </w:p>
        </w:tc>
      </w:tr>
    </w:tbl>
    <w:p>
      <w:r>
        <w:rPr>
          <w:rFonts w:ascii="Arial" w:hAnsi="Arial"/>
          <w:b w:val="0"/>
          <w:i w:val="0"/>
        </w:rPr>
        <w:t>Where we rely on legitimate interests, we consider whether the use is necessary and proportionate and balance VATE Haulage’s interests against the individual’s rights and reasonable expectations. You may object to this use as explained in section 10.</w:t>
      </w:r>
    </w:p>
    <w:p>
      <w:r>
        <w:rPr>
          <w:rFonts w:ascii="Arial" w:hAnsi="Arial"/>
          <w:b w:val="0"/>
          <w:i w:val="0"/>
        </w:rPr>
        <w:t>Where we rely on consent, you may withdraw it at any time by opening a Data Protection ticket in the VATE Haulage Discord server. Withdrawal does not affect processing that was lawful before consent was withdrawn.</w:t>
      </w:r>
    </w:p>
    <w:p>
      <w:pPr>
        <w:pStyle w:val="Heading1"/>
      </w:pPr>
      <w:r>
        <w:rPr>
          <w:rFonts w:ascii="Arial" w:hAnsi="Arial"/>
          <w:b/>
          <w:i w:val="0"/>
          <w:color w:val="6436A3"/>
          <w:sz w:val="32"/>
        </w:rPr>
        <w:t>4. When information is required</w:t>
      </w:r>
    </w:p>
    <w:p>
      <w:r>
        <w:rPr>
          <w:rFonts w:ascii="Arial" w:hAnsi="Arial"/>
          <w:b w:val="0"/>
          <w:i w:val="0"/>
        </w:rPr>
        <w:t>Providing a Discord identity, relevant TruckersMP and Trucky profile details, and application answers is normally required to apply for and participate in VATE Haulage. If you do not provide required information, we may be unable to assess your application, verify eligibility, assign VTC access or administer your membership. Participation in optional giveaways, competitions and publicity is voluntary.</w:t>
      </w:r>
    </w:p>
    <w:p>
      <w:pPr>
        <w:pStyle w:val="Heading1"/>
      </w:pPr>
      <w:r>
        <w:rPr>
          <w:rFonts w:ascii="Arial" w:hAnsi="Arial"/>
          <w:b/>
          <w:i w:val="0"/>
          <w:color w:val="6436A3"/>
          <w:sz w:val="32"/>
        </w:rPr>
        <w:t>5. Who we share information with</w:t>
      </w:r>
    </w:p>
    <w:p>
      <w:r>
        <w:rPr>
          <w:rFonts w:ascii="Arial" w:hAnsi="Arial"/>
          <w:b w:val="0"/>
          <w:i w:val="0"/>
        </w:rPr>
        <w:t>Access within VATE Haulage is limited to authorised staff who need the information for recruitment, management, events, moderation, technical support or handling privacy requests. We may also disclose limited information to:</w:t>
      </w:r>
    </w:p>
    <w:p>
      <w:pPr>
        <w:pStyle w:val="ListBullet"/>
        <w:spacing w:after="60"/>
        <w:ind w:left="403" w:hanging="202"/>
      </w:pPr>
      <w:r>
        <w:rPr>
          <w:rFonts w:ascii="Arial" w:hAnsi="Arial"/>
          <w:b w:val="0"/>
          <w:i w:val="0"/>
        </w:rPr>
        <w:t>Discord, Trucky, TruckersMP, website hosts, bot providers and other service providers used to operate the VTC and its online services;</w:t>
      </w:r>
    </w:p>
    <w:p>
      <w:pPr>
        <w:pStyle w:val="ListBullet"/>
        <w:spacing w:after="60"/>
        <w:ind w:left="403" w:hanging="202"/>
      </w:pPr>
      <w:r>
        <w:rPr>
          <w:rFonts w:ascii="Arial" w:hAnsi="Arial"/>
          <w:b w:val="0"/>
          <w:i w:val="0"/>
        </w:rPr>
        <w:t>social-media platforms where you interact with a VATE page or where content is published with an appropriate lawful basis;</w:t>
      </w:r>
    </w:p>
    <w:p>
      <w:pPr>
        <w:pStyle w:val="ListBullet"/>
        <w:spacing w:after="60"/>
        <w:ind w:left="403" w:hanging="202"/>
      </w:pPr>
      <w:r>
        <w:rPr>
          <w:rFonts w:ascii="Arial" w:hAnsi="Arial"/>
          <w:b w:val="0"/>
          <w:i w:val="0"/>
        </w:rPr>
        <w:t>giveaway or competition service providers, and prize providers where needed to administer an entry or award a prize;</w:t>
      </w:r>
    </w:p>
    <w:p>
      <w:pPr>
        <w:pStyle w:val="ListBullet"/>
        <w:spacing w:after="60"/>
        <w:ind w:left="403" w:hanging="202"/>
      </w:pPr>
      <w:r>
        <w:rPr>
          <w:rFonts w:ascii="Arial" w:hAnsi="Arial"/>
          <w:b w:val="0"/>
          <w:i w:val="0"/>
        </w:rPr>
        <w:t>law-enforcement bodies, regulators, courts or other parties where disclosure is required by law or reasonably necessary to protect rights, safety or the integrity of the community; and</w:t>
      </w:r>
    </w:p>
    <w:p>
      <w:pPr>
        <w:pStyle w:val="ListBullet"/>
        <w:spacing w:after="60"/>
        <w:ind w:left="403" w:hanging="202"/>
      </w:pPr>
      <w:r>
        <w:rPr>
          <w:rFonts w:ascii="Arial" w:hAnsi="Arial"/>
          <w:b w:val="0"/>
          <w:i w:val="0"/>
        </w:rPr>
        <w:t>a successor management team if responsibility for operating VATE Haulage is transferred, subject to appropriate safeguards.</w:t>
      </w:r>
    </w:p>
    <w:p>
      <w:r>
        <w:rPr>
          <w:rFonts w:ascii="Arial" w:hAnsi="Arial"/>
          <w:b w:val="0"/>
          <w:i w:val="0"/>
        </w:rPr>
        <w:t>We do not sell personal information.</w:t>
      </w:r>
    </w:p>
    <w:p>
      <w:pPr>
        <w:pStyle w:val="Heading1"/>
      </w:pPr>
      <w:r>
        <w:rPr>
          <w:rFonts w:ascii="Arial" w:hAnsi="Arial"/>
          <w:b/>
          <w:i w:val="0"/>
          <w:color w:val="6436A3"/>
          <w:sz w:val="32"/>
        </w:rPr>
        <w:t>6. International use of services</w:t>
      </w:r>
    </w:p>
    <w:p>
      <w:r>
        <w:rPr>
          <w:rFonts w:ascii="Arial" w:hAnsi="Arial"/>
          <w:b w:val="0"/>
          <w:i w:val="0"/>
        </w:rPr>
        <w:t>Some platforms and service providers used by VATE Haulage operate internationally or may process information outside the United Kingdom. Where VATE Haulage is responsible for making a restricted transfer, we will use a lawful transfer mechanism and appropriate safeguards, such as UK adequacy regulations, the UK International Data Transfer Agreement or the UK Addendum to approved contractual clauses, as applicable. Platform providers may also make their own international transfers under their privacy policies.</w:t>
      </w:r>
    </w:p>
    <w:p>
      <w:pPr>
        <w:pStyle w:val="Heading1"/>
      </w:pPr>
      <w:r>
        <w:rPr>
          <w:rFonts w:ascii="Arial" w:hAnsi="Arial"/>
          <w:b/>
          <w:i w:val="0"/>
          <w:color w:val="6436A3"/>
          <w:sz w:val="32"/>
        </w:rPr>
        <w:t>7. How long we keep information</w:t>
      </w:r>
    </w:p>
    <w:p>
      <w:r>
        <w:rPr>
          <w:rFonts w:ascii="Arial" w:hAnsi="Arial"/>
          <w:b w:val="0"/>
          <w:i w:val="0"/>
        </w:rPr>
        <w:t>We keep personal information only for as long as reasonably necessary for the purpose for which it was collected, including resolving disputes and meeting legal or regulatory requirements. Our normal retention periods are:</w:t>
      </w:r>
    </w:p>
    <w:tbl>
      <w:tblPr>
        <w:tblStyle w:val="TableGrid"/>
        <w:tblW w:type="dxa" w:w="8700"/>
        <w:jc w:val="center"/>
        <w:tblLayout w:type="fixed"/>
        <w:tblLook w:firstColumn="1" w:firstRow="1" w:lastColumn="0" w:lastRow="0" w:noHBand="0" w:noVBand="1" w:val="04A0"/>
      </w:tblPr>
      <w:tblGrid>
        <w:gridCol w:w="3300"/>
        <w:gridCol w:w="5400"/>
      </w:tblGrid>
      <w:tr>
        <w:trPr>
          <w:tblHeader w:val="true"/>
          <w:cantSplit/>
        </w:trPr>
        <w:tc>
          <w:tcPr>
            <w:tcW w:type="dxa" w:w="3300"/>
            <w:shd w:fill="F28C28"/>
            <w:tcMar>
              <w:top w:w="90" w:type="dxa"/>
              <w:start w:w="110" w:type="dxa"/>
              <w:bottom w:w="90" w:type="dxa"/>
              <w:end w:w="110" w:type="dxa"/>
            </w:tcMar>
            <w:vAlign w:val="center"/>
          </w:tcPr>
          <w:p>
            <w:r>
              <w:rPr>
                <w:rFonts w:ascii="Arial" w:hAnsi="Arial"/>
                <w:b/>
                <w:i w:val="0"/>
                <w:color w:val="FFFFFF"/>
                <w:sz w:val="18"/>
              </w:rPr>
              <w:t>Record</w:t>
            </w:r>
          </w:p>
        </w:tc>
        <w:tc>
          <w:tcPr>
            <w:tcW w:type="dxa" w:w="5400"/>
            <w:shd w:fill="F28C28"/>
            <w:tcMar>
              <w:top w:w="90" w:type="dxa"/>
              <w:start w:w="110" w:type="dxa"/>
              <w:bottom w:w="90" w:type="dxa"/>
              <w:end w:w="110" w:type="dxa"/>
            </w:tcMar>
            <w:vAlign w:val="center"/>
          </w:tcPr>
          <w:p>
            <w:r>
              <w:rPr>
                <w:rFonts w:ascii="Arial" w:hAnsi="Arial"/>
                <w:b/>
                <w:i w:val="0"/>
                <w:color w:val="FFFFFF"/>
                <w:sz w:val="18"/>
              </w:rPr>
              <w:t>Normal retention period</w:t>
            </w:r>
          </w:p>
        </w:tc>
      </w:tr>
      <w:tr>
        <w:trPr>
          <w:cantSplit/>
        </w:trPr>
        <w:tc>
          <w:tcPr>
            <w:tcW w:type="dxa" w:w="3300"/>
            <w:tcMar>
              <w:top w:w="90" w:type="dxa"/>
              <w:start w:w="110" w:type="dxa"/>
              <w:bottom w:w="90" w:type="dxa"/>
              <w:end w:w="110" w:type="dxa"/>
            </w:tcMar>
            <w:vAlign w:val="center"/>
          </w:tcPr>
          <w:p>
            <w:pPr>
              <w:spacing w:after="0"/>
            </w:pPr>
            <w:r>
              <w:rPr>
                <w:rFonts w:ascii="Arial" w:hAnsi="Arial"/>
                <w:b/>
                <w:i w:val="0"/>
                <w:sz w:val="17"/>
              </w:rPr>
              <w:t>Unsuccessful or withdrawn applications and interview notes</w:t>
            </w:r>
          </w:p>
        </w:tc>
        <w:tc>
          <w:tcPr>
            <w:tcW w:type="dxa" w:w="5400"/>
            <w:tcMar>
              <w:top w:w="90" w:type="dxa"/>
              <w:start w:w="110" w:type="dxa"/>
              <w:bottom w:w="90" w:type="dxa"/>
              <w:end w:w="110" w:type="dxa"/>
            </w:tcMar>
            <w:vAlign w:val="center"/>
          </w:tcPr>
          <w:p>
            <w:pPr>
              <w:spacing w:after="0"/>
            </w:pPr>
            <w:r>
              <w:rPr>
                <w:rFonts w:ascii="Arial" w:hAnsi="Arial"/>
                <w:b w:val="0"/>
                <w:i w:val="0"/>
                <w:sz w:val="17"/>
              </w:rPr>
              <w:t>Up to 6 months after the application closes, unless needed for a complaint or legal claim.</w:t>
            </w:r>
          </w:p>
        </w:tc>
      </w:tr>
      <w:tr>
        <w:trPr>
          <w:cantSplit/>
        </w:trPr>
        <w:tc>
          <w:tcPr>
            <w:tcW w:type="dxa" w:w="3300"/>
            <w:tcMar>
              <w:top w:w="90" w:type="dxa"/>
              <w:start w:w="110" w:type="dxa"/>
              <w:bottom w:w="90" w:type="dxa"/>
              <w:end w:w="110" w:type="dxa"/>
            </w:tcMar>
            <w:vAlign w:val="center"/>
          </w:tcPr>
          <w:p>
            <w:pPr>
              <w:spacing w:after="0"/>
            </w:pPr>
            <w:r>
              <w:rPr>
                <w:rFonts w:ascii="Arial" w:hAnsi="Arial"/>
                <w:b/>
                <w:i w:val="0"/>
                <w:sz w:val="17"/>
              </w:rPr>
              <w:t>Driver membership and profile records</w:t>
            </w:r>
          </w:p>
        </w:tc>
        <w:tc>
          <w:tcPr>
            <w:tcW w:type="dxa" w:w="5400"/>
            <w:tcMar>
              <w:top w:w="90" w:type="dxa"/>
              <w:start w:w="110" w:type="dxa"/>
              <w:bottom w:w="90" w:type="dxa"/>
              <w:end w:w="110" w:type="dxa"/>
            </w:tcMar>
            <w:vAlign w:val="center"/>
          </w:tcPr>
          <w:p>
            <w:pPr>
              <w:spacing w:after="0"/>
            </w:pPr>
            <w:r>
              <w:rPr>
                <w:rFonts w:ascii="Arial" w:hAnsi="Arial"/>
                <w:b w:val="0"/>
                <w:i w:val="0"/>
                <w:sz w:val="17"/>
              </w:rPr>
              <w:t>For active membership and normally up to 12 months after the person leaves.</w:t>
            </w:r>
          </w:p>
        </w:tc>
      </w:tr>
      <w:tr>
        <w:trPr>
          <w:cantSplit/>
        </w:trPr>
        <w:tc>
          <w:tcPr>
            <w:tcW w:type="dxa" w:w="3300"/>
            <w:tcMar>
              <w:top w:w="90" w:type="dxa"/>
              <w:start w:w="110" w:type="dxa"/>
              <w:bottom w:w="90" w:type="dxa"/>
              <w:end w:w="110" w:type="dxa"/>
            </w:tcMar>
            <w:vAlign w:val="center"/>
          </w:tcPr>
          <w:p>
            <w:pPr>
              <w:spacing w:after="0"/>
            </w:pPr>
            <w:r>
              <w:rPr>
                <w:rFonts w:ascii="Arial" w:hAnsi="Arial"/>
                <w:b/>
                <w:i w:val="0"/>
                <w:sz w:val="17"/>
              </w:rPr>
              <w:t>Driving statistics and participation records</w:t>
            </w:r>
          </w:p>
        </w:tc>
        <w:tc>
          <w:tcPr>
            <w:tcW w:type="dxa" w:w="5400"/>
            <w:tcMar>
              <w:top w:w="90" w:type="dxa"/>
              <w:start w:w="110" w:type="dxa"/>
              <w:bottom w:w="90" w:type="dxa"/>
              <w:end w:w="110" w:type="dxa"/>
            </w:tcMar>
            <w:vAlign w:val="center"/>
          </w:tcPr>
          <w:p>
            <w:pPr>
              <w:spacing w:after="0"/>
            </w:pPr>
            <w:r>
              <w:rPr>
                <w:rFonts w:ascii="Arial" w:hAnsi="Arial"/>
                <w:b w:val="0"/>
                <w:i w:val="0"/>
                <w:sz w:val="17"/>
              </w:rPr>
              <w:t>For active membership and normally up to 12 months after the person leaves; aggregated, non-identifying statistics may be retained longer.</w:t>
            </w:r>
          </w:p>
        </w:tc>
      </w:tr>
      <w:tr>
        <w:trPr>
          <w:cantSplit/>
        </w:trPr>
        <w:tc>
          <w:tcPr>
            <w:tcW w:type="dxa" w:w="3300"/>
            <w:tcMar>
              <w:top w:w="90" w:type="dxa"/>
              <w:start w:w="110" w:type="dxa"/>
              <w:bottom w:w="90" w:type="dxa"/>
              <w:end w:w="110" w:type="dxa"/>
            </w:tcMar>
            <w:vAlign w:val="center"/>
          </w:tcPr>
          <w:p>
            <w:pPr>
              <w:spacing w:after="0"/>
            </w:pPr>
            <w:r>
              <w:rPr>
                <w:rFonts w:ascii="Arial" w:hAnsi="Arial"/>
                <w:b/>
                <w:i w:val="0"/>
                <w:sz w:val="17"/>
              </w:rPr>
              <w:t>Giveaway and competition entries</w:t>
            </w:r>
          </w:p>
        </w:tc>
        <w:tc>
          <w:tcPr>
            <w:tcW w:type="dxa" w:w="5400"/>
            <w:tcMar>
              <w:top w:w="90" w:type="dxa"/>
              <w:start w:w="110" w:type="dxa"/>
              <w:bottom w:w="90" w:type="dxa"/>
              <w:end w:w="110" w:type="dxa"/>
            </w:tcMar>
            <w:vAlign w:val="center"/>
          </w:tcPr>
          <w:p>
            <w:pPr>
              <w:spacing w:after="0"/>
            </w:pPr>
            <w:r>
              <w:rPr>
                <w:rFonts w:ascii="Arial" w:hAnsi="Arial"/>
                <w:b w:val="0"/>
                <w:i w:val="0"/>
                <w:sz w:val="17"/>
              </w:rPr>
              <w:t>Normally 3 months after completion; winner and prize records normally up to 12 months.</w:t>
            </w:r>
          </w:p>
        </w:tc>
      </w:tr>
      <w:tr>
        <w:trPr>
          <w:cantSplit/>
        </w:trPr>
        <w:tc>
          <w:tcPr>
            <w:tcW w:type="dxa" w:w="3300"/>
            <w:tcMar>
              <w:top w:w="90" w:type="dxa"/>
              <w:start w:w="110" w:type="dxa"/>
              <w:bottom w:w="90" w:type="dxa"/>
              <w:end w:w="110" w:type="dxa"/>
            </w:tcMar>
            <w:vAlign w:val="center"/>
          </w:tcPr>
          <w:p>
            <w:pPr>
              <w:spacing w:after="0"/>
            </w:pPr>
            <w:r>
              <w:rPr>
                <w:rFonts w:ascii="Arial" w:hAnsi="Arial"/>
                <w:b/>
                <w:i w:val="0"/>
                <w:sz w:val="17"/>
              </w:rPr>
              <w:t>Privacy requests, complaints and relevant moderation records</w:t>
            </w:r>
          </w:p>
        </w:tc>
        <w:tc>
          <w:tcPr>
            <w:tcW w:type="dxa" w:w="5400"/>
            <w:tcMar>
              <w:top w:w="90" w:type="dxa"/>
              <w:start w:w="110" w:type="dxa"/>
              <w:bottom w:w="90" w:type="dxa"/>
              <w:end w:w="110" w:type="dxa"/>
            </w:tcMar>
            <w:vAlign w:val="center"/>
          </w:tcPr>
          <w:p>
            <w:pPr>
              <w:spacing w:after="0"/>
            </w:pPr>
            <w:r>
              <w:rPr>
                <w:rFonts w:ascii="Arial" w:hAnsi="Arial"/>
                <w:b w:val="0"/>
                <w:i w:val="0"/>
                <w:sz w:val="17"/>
              </w:rPr>
              <w:t>Normally up to 24 months after closure, or longer where a dispute or legal obligation requires it.</w:t>
            </w:r>
          </w:p>
        </w:tc>
      </w:tr>
      <w:tr>
        <w:trPr>
          <w:cantSplit/>
        </w:trPr>
        <w:tc>
          <w:tcPr>
            <w:tcW w:type="dxa" w:w="3300"/>
            <w:tcMar>
              <w:top w:w="90" w:type="dxa"/>
              <w:start w:w="110" w:type="dxa"/>
              <w:bottom w:w="90" w:type="dxa"/>
              <w:end w:w="110" w:type="dxa"/>
            </w:tcMar>
            <w:vAlign w:val="center"/>
          </w:tcPr>
          <w:p>
            <w:pPr>
              <w:spacing w:after="0"/>
            </w:pPr>
            <w:r>
              <w:rPr>
                <w:rFonts w:ascii="Arial" w:hAnsi="Arial"/>
                <w:b/>
                <w:i w:val="0"/>
                <w:sz w:val="17"/>
              </w:rPr>
              <w:t>Website security and technical logs</w:t>
            </w:r>
          </w:p>
        </w:tc>
        <w:tc>
          <w:tcPr>
            <w:tcW w:type="dxa" w:w="5400"/>
            <w:tcMar>
              <w:top w:w="90" w:type="dxa"/>
              <w:start w:w="110" w:type="dxa"/>
              <w:bottom w:w="90" w:type="dxa"/>
              <w:end w:w="110" w:type="dxa"/>
            </w:tcMar>
            <w:vAlign w:val="center"/>
          </w:tcPr>
          <w:p>
            <w:pPr>
              <w:spacing w:after="0"/>
            </w:pPr>
            <w:r>
              <w:rPr>
                <w:rFonts w:ascii="Arial" w:hAnsi="Arial"/>
                <w:b w:val="0"/>
                <w:i w:val="0"/>
                <w:sz w:val="17"/>
              </w:rPr>
              <w:t>Normally up to 90 days, unless required for investigation, security or legal purposes.</w:t>
            </w:r>
          </w:p>
        </w:tc>
      </w:tr>
    </w:tbl>
    <w:p>
      <w:r>
        <w:rPr>
          <w:rFonts w:ascii="Arial" w:hAnsi="Arial"/>
          <w:b w:val="0"/>
          <w:i w:val="0"/>
        </w:rPr>
        <w:t>We may delete or anonymise information earlier where it is no longer needed. We may retain it longer when reasonably necessary for an active complaint, safeguarding concern, security incident or legal claim.</w:t>
      </w:r>
    </w:p>
    <w:p>
      <w:pPr>
        <w:pStyle w:val="Heading1"/>
      </w:pPr>
      <w:r>
        <w:rPr>
          <w:rFonts w:ascii="Arial" w:hAnsi="Arial"/>
          <w:b/>
          <w:i w:val="0"/>
          <w:color w:val="6436A3"/>
          <w:sz w:val="32"/>
        </w:rPr>
        <w:t>8. Security</w:t>
      </w:r>
    </w:p>
    <w:p>
      <w:r>
        <w:rPr>
          <w:rFonts w:ascii="Arial" w:hAnsi="Arial"/>
          <w:b w:val="0"/>
          <w:i w:val="0"/>
        </w:rPr>
        <w:t>We use proportionate organisational and technical measures designed to protect personal information. These include role-based access, limiting staff access to a need-to-know basis, account-security controls available on the platforms we use, staff guidance, secure disposal and review of access when staff roles change. No online service is completely secure, but suspected incidents are assessed promptly and reported to affected individuals or the Information Commissioner’s Office where the law requires it.</w:t>
      </w:r>
    </w:p>
    <w:p>
      <w:pPr>
        <w:pStyle w:val="Heading1"/>
      </w:pPr>
      <w:r>
        <w:rPr>
          <w:rFonts w:ascii="Arial" w:hAnsi="Arial"/>
          <w:b/>
          <w:i w:val="0"/>
          <w:color w:val="6436A3"/>
          <w:sz w:val="32"/>
        </w:rPr>
        <w:t>9. Cookies and similar technologies</w:t>
      </w:r>
    </w:p>
    <w:p>
      <w:r>
        <w:rPr>
          <w:rFonts w:ascii="Arial" w:hAnsi="Arial"/>
          <w:b w:val="0"/>
          <w:i w:val="0"/>
        </w:rPr>
        <w:t>Our website may use cookies, local storage, tracking pixels or similar technologies. Strictly necessary technologies may be used to provide security and core website functions. Where PECR requires consent—for example, for non-essential analytics, advertising or similar tracking—we will provide clear information and obtain consent before using them. Users must be able to reject non-essential technologies as easily as they accept them and change their choice later.</w:t>
      </w:r>
    </w:p>
    <w:p>
      <w:r>
        <w:rPr>
          <w:rFonts w:ascii="Arial" w:hAnsi="Arial"/>
          <w:b w:val="0"/>
          <w:i w:val="0"/>
        </w:rPr>
        <w:t>Third-party links or embedded content may allow the relevant provider to collect information under its own privacy policy. A separate cookie notice or consent tool should identify the technologies actually used on the VATE Haulage website.</w:t>
      </w:r>
    </w:p>
    <w:p>
      <w:pPr>
        <w:pStyle w:val="Heading1"/>
      </w:pPr>
      <w:r>
        <w:rPr>
          <w:rFonts w:ascii="Arial" w:hAnsi="Arial"/>
          <w:b/>
          <w:i w:val="0"/>
          <w:color w:val="6436A3"/>
          <w:sz w:val="32"/>
        </w:rPr>
        <w:t>10. Your data-protection rights</w:t>
      </w:r>
    </w:p>
    <w:p>
      <w:r>
        <w:rPr>
          <w:rFonts w:ascii="Arial" w:hAnsi="Arial"/>
          <w:b w:val="0"/>
          <w:i w:val="0"/>
        </w:rPr>
        <w:t>Depending on the circumstances and the lawful basis being used, you may have the right to:</w:t>
      </w:r>
    </w:p>
    <w:p>
      <w:pPr>
        <w:pStyle w:val="ListBullet"/>
        <w:spacing w:after="60"/>
        <w:ind w:left="403" w:hanging="202"/>
      </w:pPr>
      <w:r>
        <w:rPr>
          <w:rFonts w:ascii="Arial" w:hAnsi="Arial"/>
          <w:b w:val="0"/>
          <w:i w:val="0"/>
        </w:rPr>
        <w:t>be informed about how your personal information is used;</w:t>
      </w:r>
    </w:p>
    <w:p>
      <w:pPr>
        <w:pStyle w:val="ListBullet"/>
        <w:spacing w:after="60"/>
        <w:ind w:left="403" w:hanging="202"/>
      </w:pPr>
      <w:r>
        <w:rPr>
          <w:rFonts w:ascii="Arial" w:hAnsi="Arial"/>
          <w:b w:val="0"/>
          <w:i w:val="0"/>
        </w:rPr>
        <w:t>request access to your personal information and receive a copy;</w:t>
      </w:r>
    </w:p>
    <w:p>
      <w:pPr>
        <w:pStyle w:val="ListBullet"/>
        <w:spacing w:after="60"/>
        <w:ind w:left="403" w:hanging="202"/>
      </w:pPr>
      <w:r>
        <w:rPr>
          <w:rFonts w:ascii="Arial" w:hAnsi="Arial"/>
          <w:b w:val="0"/>
          <w:i w:val="0"/>
        </w:rPr>
        <w:t>ask us to correct inaccurate or incomplete information;</w:t>
      </w:r>
    </w:p>
    <w:p>
      <w:pPr>
        <w:pStyle w:val="ListBullet"/>
        <w:spacing w:after="60"/>
        <w:ind w:left="403" w:hanging="202"/>
      </w:pPr>
      <w:r>
        <w:rPr>
          <w:rFonts w:ascii="Arial" w:hAnsi="Arial"/>
          <w:b w:val="0"/>
          <w:i w:val="0"/>
        </w:rPr>
        <w:t>ask us to erase information in certain circumstances;</w:t>
      </w:r>
    </w:p>
    <w:p>
      <w:pPr>
        <w:pStyle w:val="ListBullet"/>
        <w:spacing w:after="60"/>
        <w:ind w:left="403" w:hanging="202"/>
      </w:pPr>
      <w:r>
        <w:rPr>
          <w:rFonts w:ascii="Arial" w:hAnsi="Arial"/>
          <w:b w:val="0"/>
          <w:i w:val="0"/>
        </w:rPr>
        <w:t>ask us to restrict the use of information in certain circumstances;</w:t>
      </w:r>
    </w:p>
    <w:p>
      <w:pPr>
        <w:pStyle w:val="ListBullet"/>
        <w:spacing w:after="60"/>
        <w:ind w:left="403" w:hanging="202"/>
      </w:pPr>
      <w:r>
        <w:rPr>
          <w:rFonts w:ascii="Arial" w:hAnsi="Arial"/>
          <w:b w:val="0"/>
          <w:i w:val="0"/>
        </w:rPr>
        <w:t>object to processing based on legitimate interests or to direct marketing;</w:t>
      </w:r>
    </w:p>
    <w:p>
      <w:pPr>
        <w:pStyle w:val="ListBullet"/>
        <w:spacing w:after="60"/>
        <w:ind w:left="403" w:hanging="202"/>
      </w:pPr>
      <w:r>
        <w:rPr>
          <w:rFonts w:ascii="Arial" w:hAnsi="Arial"/>
          <w:b w:val="0"/>
          <w:i w:val="0"/>
        </w:rPr>
        <w:t>receive information you provided in a portable format where the right to data portability applies; and</w:t>
      </w:r>
    </w:p>
    <w:p>
      <w:pPr>
        <w:pStyle w:val="ListBullet"/>
        <w:spacing w:after="60"/>
        <w:ind w:left="403" w:hanging="202"/>
      </w:pPr>
      <w:r>
        <w:rPr>
          <w:rFonts w:ascii="Arial" w:hAnsi="Arial"/>
          <w:b w:val="0"/>
          <w:i w:val="0"/>
        </w:rPr>
        <w:t>not be subject to a decision based solely on automated processing that produces legal or similarly significant effects.</w:t>
      </w:r>
    </w:p>
    <w:p>
      <w:r>
        <w:rPr>
          <w:rFonts w:ascii="Arial" w:hAnsi="Arial"/>
          <w:b w:val="0"/>
          <w:i w:val="0"/>
        </w:rPr>
        <w:t>VATE Haulage does not currently use solely automated decision-making to accept or reject driver applications.</w:t>
      </w:r>
    </w:p>
    <w:p>
      <w:pPr>
        <w:pStyle w:val="PolicyNote"/>
      </w:pPr>
      <w:r>
        <w:rPr>
          <w:rFonts w:ascii="Arial" w:hAnsi="Arial"/>
          <w:b/>
          <w:i w:val="0"/>
          <w:color w:val="F28C28"/>
        </w:rPr>
        <w:t xml:space="preserve">YOUR RIGHT TO OBJECT: </w:t>
      </w:r>
      <w:r>
        <w:rPr>
          <w:rFonts w:ascii="Arial" w:hAnsi="Arial"/>
          <w:b w:val="0"/>
          <w:i w:val="0"/>
        </w:rPr>
        <w:t>You may object at any time to VATE Haulage using your personal information on the basis of legitimate interests. We will stop unless we can demonstrate compelling legitimate grounds that override your interests, rights and freedoms, or the use is needed for legal claims. Any objection to direct marketing will be honoured.</w:t>
      </w:r>
    </w:p>
    <w:p>
      <w:pPr>
        <w:pStyle w:val="Heading1"/>
      </w:pPr>
      <w:r>
        <w:rPr>
          <w:rFonts w:ascii="Arial" w:hAnsi="Arial"/>
          <w:b/>
          <w:i w:val="0"/>
          <w:color w:val="6436A3"/>
          <w:sz w:val="32"/>
        </w:rPr>
        <w:t>11. How to contact us or make a complaint</w:t>
      </w:r>
    </w:p>
    <w:p>
      <w:r>
        <w:rPr>
          <w:rFonts w:ascii="Arial" w:hAnsi="Arial"/>
          <w:b w:val="0"/>
          <w:i w:val="0"/>
        </w:rPr>
        <w:t>To exercise a right, ask a privacy question or make a complaint, open a ticket in the official VATE Haulage Discord server and select or state “Data Protection / Privacy”. Please include enough information for us to identify the relevant account and understand the request, but do not post sensitive information in a public channel.</w:t>
      </w:r>
    </w:p>
    <w:p>
      <w:r>
        <w:rPr>
          <w:rFonts w:ascii="Arial" w:hAnsi="Arial"/>
          <w:b w:val="0"/>
          <w:i w:val="0"/>
        </w:rPr>
        <w:t>The VATE Haulage management team will acknowledge a data-protection complaint within 30 days and respond without undue delay. We may need to request proportionate information to verify identity before disclosing or changing account information. Information-rights requests are normally handled within one month, subject to any lawful extension.</w:t>
      </w:r>
    </w:p>
    <w:p>
      <w:r>
        <w:rPr>
          <w:rFonts w:ascii="Arial" w:hAnsi="Arial"/>
          <w:b w:val="0"/>
          <w:i w:val="0"/>
        </w:rPr>
        <w:t>If you remain dissatisfied, you may complain to the UK Information Commissioner’s Office (ICO). We would appreciate the opportunity to address the concern first, but you do not have to contact us before approaching the ICO.</w:t>
      </w:r>
    </w:p>
    <w:p>
      <w:r>
        <w:rPr>
          <w:rFonts w:ascii="Arial" w:hAnsi="Arial"/>
          <w:b/>
          <w:i w:val="0"/>
        </w:rPr>
        <w:t xml:space="preserve">ICO website: </w:t>
      </w:r>
      <w:hyperlink r:id="rId12">
        <w:r>
          <w:rPr>
            <w:color w:val="1687C9"/>
            <w:u w:val="single"/>
          </w:rPr>
          <w:t>https://ico.org.uk/make-a-complaint/</w:t>
        </w:r>
      </w:hyperlink>
    </w:p>
    <w:p>
      <w:r>
        <w:rPr>
          <w:rFonts w:ascii="Arial" w:hAnsi="Arial"/>
          <w:b/>
          <w:i w:val="0"/>
        </w:rPr>
        <w:t xml:space="preserve">ICO telephone: </w:t>
      </w:r>
      <w:r>
        <w:rPr>
          <w:rFonts w:ascii="Arial" w:hAnsi="Arial"/>
          <w:b w:val="0"/>
          <w:i w:val="0"/>
        </w:rPr>
        <w:t>0303 123 1113</w:t>
      </w:r>
    </w:p>
    <w:p>
      <w:pPr>
        <w:pStyle w:val="Heading1"/>
      </w:pPr>
      <w:r>
        <w:rPr>
          <w:rFonts w:ascii="Arial" w:hAnsi="Arial"/>
          <w:b/>
          <w:i w:val="0"/>
          <w:color w:val="6436A3"/>
          <w:sz w:val="32"/>
        </w:rPr>
        <w:t>12. Children and younger users</w:t>
      </w:r>
    </w:p>
    <w:p>
      <w:r>
        <w:rPr>
          <w:rFonts w:ascii="Arial" w:hAnsi="Arial"/>
          <w:b w:val="0"/>
          <w:i w:val="0"/>
        </w:rPr>
        <w:t>VATE Haulage will take the needs and higher protection requirements of children into account where its online services are likely to be used by anyone under 18. We minimise collection, avoid requesting identity documents or unnecessary sensitive information, use privacy-protective defaults where within our control, and explain relevant information in clear language. Platform age restrictions continue to apply. If VATE Haulage introduces age checks or new features likely to create a high privacy risk for children, it will assess those risks before launch.</w:t>
      </w:r>
    </w:p>
    <w:p>
      <w:pPr>
        <w:pStyle w:val="Heading1"/>
      </w:pPr>
      <w:r>
        <w:rPr>
          <w:rFonts w:ascii="Arial" w:hAnsi="Arial"/>
          <w:b/>
          <w:i w:val="0"/>
          <w:color w:val="6436A3"/>
          <w:sz w:val="32"/>
        </w:rPr>
        <w:t>13. Social media and public content</w:t>
      </w:r>
    </w:p>
    <w:p>
      <w:r>
        <w:rPr>
          <w:rFonts w:ascii="Arial" w:hAnsi="Arial"/>
          <w:b w:val="0"/>
          <w:i w:val="0"/>
        </w:rPr>
        <w:t>Messages, reactions and other information posted publicly on Discord, TruckersMP, Trucky or social media may be visible to other users and processed by the relevant platform. Before publishing a member’s identifiable photo, video, testimonial or similar optional promotional content outside ordinary community participation, VATE Haulage will use an appropriate lawful basis and, where consent is relied upon, provide a genuine choice and a way to withdraw it.</w:t>
      </w:r>
    </w:p>
    <w:p>
      <w:pPr>
        <w:pStyle w:val="Heading1"/>
      </w:pPr>
      <w:r>
        <w:rPr>
          <w:rFonts w:ascii="Arial" w:hAnsi="Arial"/>
          <w:b/>
          <w:i w:val="0"/>
          <w:color w:val="6436A3"/>
          <w:sz w:val="32"/>
        </w:rPr>
        <w:t>14. Changes to this policy</w:t>
      </w:r>
    </w:p>
    <w:p>
      <w:r>
        <w:rPr>
          <w:rFonts w:ascii="Arial" w:hAnsi="Arial"/>
          <w:b w:val="0"/>
          <w:i w:val="0"/>
        </w:rPr>
        <w:t>We may update this policy when our services, data practices or legal obligations change. The current version will be made available through the VATE Haulage website or Discord server. Material changes will be brought to the community’s attention through an appropriate announcement. We will review the policy at least annually.</w:t>
      </w:r>
    </w:p>
    <w:p>
      <w:pPr>
        <w:spacing w:before="240"/>
        <w:jc w:val="center"/>
      </w:pPr>
      <w:r>
        <w:rPr>
          <w:rFonts w:ascii="Arial" w:hAnsi="Arial"/>
          <w:b/>
          <w:i w:val="0"/>
          <w:color w:val="6436A3"/>
          <w:sz w:val="17"/>
        </w:rPr>
        <w:t>— END OF POLICY —</w:t>
      </w:r>
    </w:p>
    <w:sectPr>
      <w:headerReference w:type="default" r:id="rId9"/>
      <w:footerReference w:type="default" r:id="rId10"/>
      <w:pgSz w:w="11909" w:h="16834"/>
      <w:pgMar w:top="1123"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6616D"/>
        <w:sz w:val="16"/>
      </w:rPr>
      <w:t>VATE Haulage | Never Late With VATE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6436A3"/>
        <w:sz w:val="17"/>
      </w:rPr>
      <w:t>VATE HAULAGE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2523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rial" w:hAnsi="Arial"/>
      <w:b/>
      <w:bCs/>
      <w:color w:val="6436A3"/>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1687C9"/>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F28C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before="100" w:after="160"/>
      <w:ind w:left="173" w:right="173"/>
    </w:pPr>
    <w:rPr>
      <w:rFonts w:ascii="Arial" w:hAnsi="Arial"/>
      <w:color w:val="25232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VATE Haulage Privacy Policy</dc:title>
  <dc:subject>UK privacy policy for VATE Haulage VTC</dc:subject>
  <dc:creator/>
  <cp:keywords>VATE Haulage, privacy, UK GDPR, Data Protection</cp:keywords>
  <dc:description>generated by python-docx</dc:description>
  <cp:lastModifiedBy/>
  <cp:revision>1</cp:revision>
  <dcterms:created xsi:type="dcterms:W3CDTF">2013-12-23T23:15:00Z</dcterms:created>
  <dcterms:modified xsi:type="dcterms:W3CDTF">2013-12-23T23:15:00Z</dcterms:modified>
  <cp:category/>
</cp:coreProperties>
</file>